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bCs/>
          <w:color w:val="000000"/>
          <w:spacing w:val="6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bCs/>
          <w:color w:val="000000"/>
          <w:spacing w:val="6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bCs/>
          <w:color w:val="000000"/>
          <w:spacing w:val="6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pacing w:val="6"/>
          <w:sz w:val="44"/>
          <w:szCs w:val="44"/>
        </w:rPr>
        <w:t>退役军人职业技能培训承训机构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申  报  表</w:t>
      </w:r>
    </w:p>
    <w:p>
      <w:pPr>
        <w:spacing w:line="575" w:lineRule="exact"/>
        <w:ind w:firstLine="880" w:firstLineChars="200"/>
        <w:rPr>
          <w:color w:val="000000"/>
          <w:sz w:val="44"/>
        </w:rPr>
      </w:pPr>
    </w:p>
    <w:p>
      <w:pPr>
        <w:spacing w:line="575" w:lineRule="exact"/>
        <w:ind w:firstLine="880" w:firstLineChars="200"/>
        <w:rPr>
          <w:color w:val="000000"/>
          <w:sz w:val="44"/>
        </w:rPr>
      </w:pPr>
    </w:p>
    <w:p>
      <w:pPr>
        <w:spacing w:line="575" w:lineRule="exact"/>
        <w:ind w:firstLine="880" w:firstLineChars="200"/>
        <w:rPr>
          <w:color w:val="000000"/>
          <w:sz w:val="44"/>
        </w:rPr>
      </w:pPr>
    </w:p>
    <w:p>
      <w:pPr>
        <w:spacing w:line="575" w:lineRule="exact"/>
        <w:ind w:firstLine="880" w:firstLineChars="200"/>
        <w:rPr>
          <w:color w:val="000000"/>
          <w:sz w:val="44"/>
        </w:rPr>
      </w:pPr>
    </w:p>
    <w:p>
      <w:pPr>
        <w:spacing w:line="575" w:lineRule="exact"/>
        <w:ind w:firstLine="880" w:firstLineChars="200"/>
        <w:rPr>
          <w:color w:val="000000"/>
          <w:sz w:val="44"/>
        </w:rPr>
      </w:pPr>
    </w:p>
    <w:p>
      <w:pPr>
        <w:spacing w:line="575" w:lineRule="exact"/>
        <w:ind w:firstLine="880" w:firstLineChars="200"/>
        <w:rPr>
          <w:color w:val="000000"/>
          <w:sz w:val="44"/>
        </w:rPr>
      </w:pPr>
    </w:p>
    <w:p>
      <w:pPr>
        <w:spacing w:line="575" w:lineRule="exact"/>
        <w:ind w:firstLine="880" w:firstLineChars="200"/>
        <w:rPr>
          <w:color w:val="000000"/>
          <w:sz w:val="44"/>
        </w:rPr>
      </w:pPr>
    </w:p>
    <w:p>
      <w:pPr>
        <w:spacing w:line="575" w:lineRule="exact"/>
        <w:rPr>
          <w:color w:val="000000"/>
          <w:sz w:val="44"/>
        </w:rPr>
      </w:pPr>
    </w:p>
    <w:p>
      <w:pPr>
        <w:spacing w:line="575" w:lineRule="exact"/>
        <w:rPr>
          <w:color w:val="000000"/>
          <w:sz w:val="44"/>
        </w:rPr>
      </w:pPr>
    </w:p>
    <w:p>
      <w:pPr>
        <w:spacing w:line="360" w:lineRule="auto"/>
        <w:ind w:firstLine="960" w:firstLineChars="300"/>
        <w:rPr>
          <w:rFonts w:hint="eastAsia" w:ascii="方正黑体_GBK" w:hAnsi="黑体" w:eastAsia="方正黑体_GBK"/>
          <w:color w:val="000000"/>
          <w:sz w:val="32"/>
          <w:szCs w:val="32"/>
          <w:u w:val="single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>申报单位（盖章）</w:t>
      </w:r>
      <w:r>
        <w:rPr>
          <w:rFonts w:hint="eastAsia" w:ascii="方正黑体_GBK" w:hAnsi="黑体" w:eastAsia="方正黑体_GBK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ind w:firstLine="960" w:firstLineChars="300"/>
        <w:rPr>
          <w:rFonts w:hint="eastAsia"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 xml:space="preserve">主  管  部  门  </w:t>
      </w:r>
      <w:r>
        <w:rPr>
          <w:rFonts w:hint="eastAsia" w:ascii="方正黑体_GBK" w:hAnsi="黑体" w:eastAsia="方正黑体_GBK"/>
          <w:color w:val="00000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3420"/>
          <w:tab w:val="left" w:pos="3600"/>
        </w:tabs>
        <w:spacing w:line="360" w:lineRule="auto"/>
        <w:ind w:firstLine="960" w:firstLineChars="300"/>
        <w:rPr>
          <w:rFonts w:hint="eastAsia" w:ascii="方正黑体_GBK" w:hAnsi="黑体" w:eastAsia="方正黑体_GBK"/>
          <w:color w:val="000000"/>
          <w:sz w:val="32"/>
          <w:szCs w:val="32"/>
          <w:u w:val="single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 xml:space="preserve">填  报  时  间  </w:t>
      </w:r>
      <w:r>
        <w:rPr>
          <w:rFonts w:hint="eastAsia" w:ascii="方正黑体_GBK" w:hAnsi="黑体" w:eastAsia="方正黑体_GBK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75" w:lineRule="exact"/>
        <w:ind w:firstLine="600" w:firstLineChars="200"/>
        <w:rPr>
          <w:rFonts w:ascii="黑体" w:hAnsi="黑体" w:eastAsia="黑体"/>
          <w:color w:val="000000"/>
          <w:sz w:val="30"/>
        </w:rPr>
      </w:pPr>
    </w:p>
    <w:p>
      <w:pPr>
        <w:spacing w:line="575" w:lineRule="exact"/>
        <w:ind w:firstLine="600" w:firstLineChars="200"/>
        <w:rPr>
          <w:rFonts w:ascii="黑体" w:hAnsi="黑体" w:eastAsia="黑体"/>
          <w:color w:val="000000"/>
          <w:sz w:val="30"/>
        </w:rPr>
      </w:pPr>
    </w:p>
    <w:p>
      <w:pPr>
        <w:spacing w:line="575" w:lineRule="exact"/>
        <w:ind w:firstLine="600" w:firstLineChars="200"/>
        <w:rPr>
          <w:rFonts w:ascii="黑体" w:hAnsi="黑体" w:eastAsia="黑体"/>
          <w:color w:val="000000"/>
          <w:sz w:val="30"/>
        </w:rPr>
      </w:pPr>
    </w:p>
    <w:p>
      <w:pPr>
        <w:spacing w:line="575" w:lineRule="exact"/>
        <w:ind w:firstLine="600" w:firstLineChars="200"/>
        <w:rPr>
          <w:rFonts w:hint="eastAsia" w:ascii="黑体" w:hAnsi="黑体" w:eastAsia="黑体"/>
          <w:color w:val="000000"/>
          <w:sz w:val="30"/>
        </w:rPr>
      </w:pPr>
    </w:p>
    <w:p>
      <w:pPr>
        <w:spacing w:line="600" w:lineRule="exact"/>
        <w:jc w:val="center"/>
        <w:rPr>
          <w:rFonts w:hint="eastAsia" w:ascii="方正楷体_GBK" w:hAnsi="黑体" w:eastAsia="方正楷体_GBK"/>
          <w:color w:val="000000"/>
          <w:spacing w:val="6"/>
          <w:sz w:val="32"/>
          <w:szCs w:val="32"/>
        </w:rPr>
      </w:pPr>
      <w:r>
        <w:rPr>
          <w:rFonts w:hint="eastAsia" w:ascii="方正楷体_GBK" w:hAnsi="黑体" w:eastAsia="方正楷体_GBK"/>
          <w:color w:val="000000"/>
          <w:spacing w:val="6"/>
          <w:sz w:val="32"/>
          <w:szCs w:val="32"/>
          <w:lang w:eastAsia="zh-CN"/>
        </w:rPr>
        <w:t>咸宁市</w:t>
      </w:r>
      <w:r>
        <w:rPr>
          <w:rFonts w:hint="eastAsia" w:ascii="方正楷体_GBK" w:hAnsi="黑体" w:eastAsia="方正楷体_GBK"/>
          <w:color w:val="000000"/>
          <w:spacing w:val="6"/>
          <w:sz w:val="32"/>
          <w:szCs w:val="32"/>
        </w:rPr>
        <w:t>退役军人事务</w:t>
      </w:r>
      <w:r>
        <w:rPr>
          <w:rFonts w:hint="eastAsia" w:ascii="方正楷体_GBK" w:hAnsi="黑体" w:eastAsia="方正楷体_GBK"/>
          <w:color w:val="000000"/>
          <w:spacing w:val="6"/>
          <w:sz w:val="32"/>
          <w:szCs w:val="32"/>
          <w:lang w:eastAsia="zh-CN"/>
        </w:rPr>
        <w:t>局</w:t>
      </w:r>
      <w:bookmarkStart w:id="0" w:name="_GoBack"/>
      <w:bookmarkEnd w:id="0"/>
      <w:r>
        <w:rPr>
          <w:rFonts w:hint="eastAsia" w:ascii="方正楷体_GBK" w:hAnsi="黑体" w:eastAsia="方正楷体_GBK"/>
          <w:color w:val="000000"/>
          <w:spacing w:val="6"/>
          <w:sz w:val="32"/>
          <w:szCs w:val="32"/>
        </w:rPr>
        <w:t xml:space="preserve"> 制</w:t>
      </w:r>
    </w:p>
    <w:p>
      <w:pPr>
        <w:spacing w:line="600" w:lineRule="exact"/>
        <w:jc w:val="center"/>
        <w:rPr>
          <w:rFonts w:hint="eastAsia" w:ascii="方正楷体_GBK" w:hAnsi="黑体" w:eastAsia="方正楷体_GBK"/>
          <w:color w:val="000000"/>
          <w:spacing w:val="6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黑体" w:eastAsia="方正楷体_GBK"/>
          <w:color w:val="000000"/>
          <w:spacing w:val="6"/>
          <w:sz w:val="32"/>
          <w:szCs w:val="32"/>
        </w:rPr>
      </w:pPr>
    </w:p>
    <w:tbl>
      <w:tblPr>
        <w:tblStyle w:val="5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"/>
        <w:gridCol w:w="1052"/>
        <w:gridCol w:w="10"/>
        <w:gridCol w:w="699"/>
        <w:gridCol w:w="162"/>
        <w:gridCol w:w="263"/>
        <w:gridCol w:w="433"/>
        <w:gridCol w:w="417"/>
        <w:gridCol w:w="567"/>
        <w:gridCol w:w="142"/>
        <w:gridCol w:w="257"/>
        <w:gridCol w:w="281"/>
        <w:gridCol w:w="97"/>
        <w:gridCol w:w="246"/>
        <w:gridCol w:w="253"/>
        <w:gridCol w:w="521"/>
        <w:gridCol w:w="138"/>
        <w:gridCol w:w="358"/>
        <w:gridCol w:w="655"/>
        <w:gridCol w:w="69"/>
        <w:gridCol w:w="341"/>
        <w:gridCol w:w="435"/>
        <w:gridCol w:w="401"/>
        <w:gridCol w:w="295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641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单位名称</w:t>
            </w:r>
          </w:p>
        </w:tc>
        <w:tc>
          <w:tcPr>
            <w:tcW w:w="7680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641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主管部门</w:t>
            </w:r>
          </w:p>
        </w:tc>
        <w:tc>
          <w:tcPr>
            <w:tcW w:w="3639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营业执照类别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宋体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641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单位通讯地址</w:t>
            </w:r>
          </w:p>
        </w:tc>
        <w:tc>
          <w:tcPr>
            <w:tcW w:w="286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邮编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邮箱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641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负责人</w:t>
            </w:r>
          </w:p>
        </w:tc>
        <w:tc>
          <w:tcPr>
            <w:tcW w:w="286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职务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641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联系人</w:t>
            </w:r>
          </w:p>
        </w:tc>
        <w:tc>
          <w:tcPr>
            <w:tcW w:w="286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职务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974" w:hRule="exac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可同时容纳培训人数</w:t>
            </w:r>
          </w:p>
        </w:tc>
        <w:tc>
          <w:tcPr>
            <w:tcW w:w="7680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898" w:hRule="exact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教 学 场 地 及 设 施</w:t>
            </w:r>
          </w:p>
        </w:tc>
        <w:tc>
          <w:tcPr>
            <w:tcW w:w="3328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固定资产             万元</w:t>
            </w:r>
          </w:p>
        </w:tc>
        <w:tc>
          <w:tcPr>
            <w:tcW w:w="2240" w:type="dxa"/>
            <w:gridSpan w:val="7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培训场地面积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自有             </w:t>
            </w:r>
            <w:r>
              <w:rPr>
                <w:rFonts w:hint="eastAsia" w:ascii="仿宋_GB2312" w:hAnsi="宋体" w:eastAsia="方正仿宋_GBK"/>
                <w:bCs/>
                <w:color w:val="000000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865" w:hRule="exac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328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实训场地                </w:t>
            </w:r>
            <w:r>
              <w:rPr>
                <w:rFonts w:hint="eastAsia" w:ascii="仿宋_GB2312" w:hAnsi="宋体" w:eastAsia="方正仿宋_GBK"/>
                <w:bCs/>
                <w:color w:val="000000"/>
                <w:sz w:val="24"/>
              </w:rPr>
              <w:t>㎡</w:t>
            </w:r>
          </w:p>
        </w:tc>
        <w:tc>
          <w:tcPr>
            <w:tcW w:w="2240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租赁             </w:t>
            </w:r>
            <w:r>
              <w:rPr>
                <w:rFonts w:hint="eastAsia" w:ascii="仿宋_GB2312" w:hAnsi="宋体" w:eastAsia="方正仿宋_GBK"/>
                <w:bCs/>
                <w:color w:val="000000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842" w:hRule="atLeas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4348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理论教室        间      </w:t>
            </w:r>
            <w:r>
              <w:rPr>
                <w:rFonts w:hint="eastAsia" w:ascii="仿宋_GB2312" w:hAnsi="宋体" w:eastAsia="方正仿宋_GBK"/>
                <w:bCs/>
                <w:color w:val="000000"/>
                <w:sz w:val="24"/>
              </w:rPr>
              <w:t>㎡</w:t>
            </w:r>
          </w:p>
        </w:tc>
        <w:tc>
          <w:tcPr>
            <w:tcW w:w="404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多功能教室      间         </w:t>
            </w:r>
            <w:r>
              <w:rPr>
                <w:rFonts w:hint="eastAsia" w:ascii="仿宋_GB2312" w:hAnsi="宋体" w:eastAsia="方正仿宋_GBK"/>
                <w:bCs/>
                <w:color w:val="000000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852" w:hRule="atLeas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95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电教室（计算室）配置情况</w:t>
            </w:r>
          </w:p>
        </w:tc>
        <w:tc>
          <w:tcPr>
            <w:tcW w:w="5439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电教室计算机           台（技工院校填写）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820" w:hRule="atLeas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其它教学设施设备</w:t>
            </w:r>
          </w:p>
        </w:tc>
        <w:tc>
          <w:tcPr>
            <w:tcW w:w="5838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954" w:hRule="atLeas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近三年年平均培训人数</w:t>
            </w:r>
          </w:p>
        </w:tc>
        <w:tc>
          <w:tcPr>
            <w:tcW w:w="1935" w:type="dxa"/>
            <w:gridSpan w:val="8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人</w:t>
            </w:r>
          </w:p>
        </w:tc>
        <w:tc>
          <w:tcPr>
            <w:tcW w:w="255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近三年校企合作项目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854" w:hRule="atLeast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人 员 情 况</w:t>
            </w:r>
          </w:p>
        </w:tc>
        <w:tc>
          <w:tcPr>
            <w:tcW w:w="871" w:type="dxa"/>
            <w:gridSpan w:val="3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现有人数（人）</w:t>
            </w:r>
          </w:p>
        </w:tc>
        <w:tc>
          <w:tcPr>
            <w:tcW w:w="295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管理人员(人)</w:t>
            </w:r>
          </w:p>
        </w:tc>
        <w:tc>
          <w:tcPr>
            <w:tcW w:w="456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980" w:hRule="atLeas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专职财务人员（人）</w:t>
            </w:r>
          </w:p>
        </w:tc>
        <w:tc>
          <w:tcPr>
            <w:tcW w:w="456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960" w:hRule="atLeas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专职教师(人)</w:t>
            </w:r>
          </w:p>
        </w:tc>
        <w:tc>
          <w:tcPr>
            <w:tcW w:w="456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1086" w:hRule="atLeas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兼职教师(人)</w:t>
            </w:r>
          </w:p>
        </w:tc>
        <w:tc>
          <w:tcPr>
            <w:tcW w:w="456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702" w:hRule="atLeast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pacing w:val="1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6"/>
                <w:sz w:val="24"/>
              </w:rPr>
              <w:t>职业培训专职教师情况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毕业学校、时间及专业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职称/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职业资格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42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42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42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42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42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83" w:hRule="atLeast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6"/>
                <w:sz w:val="24"/>
              </w:rPr>
              <w:t>职业培训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兼职教师情况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毕业学校、时间及专业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职称/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职业资格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83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83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83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83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83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66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上年度职业技能培训工作情况</w:t>
            </w:r>
          </w:p>
        </w:tc>
        <w:tc>
          <w:tcPr>
            <w:tcW w:w="269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参训人数</w:t>
            </w:r>
          </w:p>
        </w:tc>
        <w:tc>
          <w:tcPr>
            <w:tcW w:w="569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66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“双证”获取率</w:t>
            </w:r>
          </w:p>
        </w:tc>
        <w:tc>
          <w:tcPr>
            <w:tcW w:w="569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66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培训就业率</w:t>
            </w:r>
          </w:p>
        </w:tc>
        <w:tc>
          <w:tcPr>
            <w:tcW w:w="569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66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推荐就业主要渠道</w:t>
            </w:r>
          </w:p>
        </w:tc>
        <w:tc>
          <w:tcPr>
            <w:tcW w:w="569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1066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机构（学员）获奖情况</w:t>
            </w:r>
          </w:p>
        </w:tc>
        <w:tc>
          <w:tcPr>
            <w:tcW w:w="569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拟申报的培训专业</w:t>
            </w:r>
          </w:p>
        </w:tc>
        <w:tc>
          <w:tcPr>
            <w:tcW w:w="156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专业名称</w:t>
            </w:r>
          </w:p>
        </w:tc>
        <w:tc>
          <w:tcPr>
            <w:tcW w:w="6822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培训层次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高级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中级</w:t>
            </w:r>
          </w:p>
        </w:tc>
        <w:tc>
          <w:tcPr>
            <w:tcW w:w="28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8317" w:hRule="atLeast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申报单位在本地区、本行业培训管理体系中的地位、作用、特色优势</w:t>
            </w:r>
          </w:p>
        </w:tc>
        <w:tc>
          <w:tcPr>
            <w:tcW w:w="8379" w:type="dxa"/>
            <w:gridSpan w:val="22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5384" w:hRule="atLeast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pacing w:val="4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8"/>
                <w:sz w:val="24"/>
              </w:rPr>
              <w:t>市（州）退役军人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pacing w:val="4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8"/>
                <w:sz w:val="24"/>
              </w:rPr>
              <w:t>事务局意见</w:t>
            </w:r>
          </w:p>
        </w:tc>
        <w:tc>
          <w:tcPr>
            <w:tcW w:w="8379" w:type="dxa"/>
            <w:gridSpan w:val="22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5030" w:firstLineChars="2096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5644" w:firstLineChars="2352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（公章）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年   月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" w:type="dxa"/>
          <w:cantSplit/>
          <w:trHeight w:val="7494" w:hRule="atLeast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113" w:leftChars="5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省退役军人事务厅</w:t>
            </w:r>
          </w:p>
          <w:p>
            <w:pPr>
              <w:adjustRightInd w:val="0"/>
              <w:snapToGrid w:val="0"/>
              <w:ind w:left="113" w:leftChars="5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审核意见</w:t>
            </w:r>
          </w:p>
        </w:tc>
        <w:tc>
          <w:tcPr>
            <w:tcW w:w="8379" w:type="dxa"/>
            <w:gridSpan w:val="22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（公章）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年   月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说明：表格空间不足可附页</w:t>
      </w:r>
    </w:p>
    <w:p>
      <w:pPr>
        <w:adjustRightInd w:val="0"/>
        <w:snapToGrid w:val="0"/>
        <w:jc w:val="center"/>
        <w:rPr>
          <w:rFonts w:hint="eastAsia" w:ascii="仿宋_GB2312" w:hAnsi="宋体" w:eastAsia="仿宋_GB2312"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方正楷体简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楷体_GBK">
    <w:altName w:val="方正楷体简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mOWZjMmU3NWI0NTYxMTA5MjFhYzgyYjdjYmRjOTEifQ=="/>
  </w:docVars>
  <w:rsids>
    <w:rsidRoot w:val="006378C2"/>
    <w:rsid w:val="006378C2"/>
    <w:rsid w:val="00A62F16"/>
    <w:rsid w:val="00D42564"/>
    <w:rsid w:val="00E15FB4"/>
    <w:rsid w:val="2EE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Calibri" w:hAnsi="Calibri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称呼 Char"/>
    <w:basedOn w:val="6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459</Words>
  <Characters>459</Characters>
  <Lines>7</Lines>
  <Paragraphs>2</Paragraphs>
  <TotalTime>26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2021-03-16T02:07:00Z</dcterms:created>
  <dc:creator>lenovo</dc:creator>
  <cp:lastModifiedBy>lenovo</cp:lastModifiedBy>
  <dcterms:modified xsi:type="dcterms:W3CDTF">2023-05-23T00:40:39Z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41EC9008D61A44E69BE8FAED3D79D1C8_12</vt:lpwstr>
  </property>
</Properties>
</file>